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3524F" w14:textId="77777777" w:rsidR="00655FF5" w:rsidRPr="00655FF5" w:rsidRDefault="00655FF5" w:rsidP="00655FF5">
      <w:pPr>
        <w:jc w:val="center"/>
        <w:rPr>
          <w:rFonts w:ascii="Open Sans" w:hAnsi="Open Sans" w:cs="Open Sans"/>
        </w:rPr>
      </w:pPr>
      <w:bookmarkStart w:id="0" w:name="_GoBack"/>
      <w:bookmarkEnd w:id="0"/>
      <w:r w:rsidRPr="00655FF5">
        <w:rPr>
          <w:rFonts w:ascii="Open Sans" w:hAnsi="Open Sans" w:cs="Open Sans"/>
        </w:rPr>
        <w:t>[</w:t>
      </w:r>
      <w:r w:rsidRPr="00655FF5">
        <w:rPr>
          <w:rFonts w:ascii="Open Sans" w:hAnsi="Open Sans" w:cs="Open Sans"/>
          <w:highlight w:val="lightGray"/>
        </w:rPr>
        <w:t>To be printed on an official letterhead of the Applicant organisation</w:t>
      </w:r>
      <w:r w:rsidRPr="00655FF5">
        <w:rPr>
          <w:rFonts w:ascii="Open Sans" w:hAnsi="Open Sans" w:cs="Open Sans"/>
        </w:rPr>
        <w:t>]</w:t>
      </w:r>
    </w:p>
    <w:p w14:paraId="419967F5" w14:textId="1B6FCC17" w:rsidR="00655FF5" w:rsidRPr="00655FF5" w:rsidRDefault="00655FF5" w:rsidP="00B35E23">
      <w:pPr>
        <w:spacing w:line="240" w:lineRule="auto"/>
        <w:jc w:val="center"/>
        <w:outlineLvl w:val="0"/>
        <w:rPr>
          <w:rFonts w:ascii="Open Sans" w:hAnsi="Open Sans" w:cs="Open Sans"/>
          <w:b/>
        </w:rPr>
      </w:pPr>
      <w:r w:rsidRPr="00655FF5">
        <w:rPr>
          <w:rFonts w:ascii="Open Sans" w:eastAsia="Times New Roman" w:hAnsi="Open Sans" w:cs="Open Sans"/>
          <w:b/>
          <w:color w:val="0E4096"/>
          <w:lang w:val="en-GB"/>
        </w:rPr>
        <w:t xml:space="preserve">Project (Lead) Applicant Declaration under the Interreg V-A Romania-Hungary regarding the commitment to </w:t>
      </w:r>
      <w:r w:rsidRPr="001F31CE">
        <w:rPr>
          <w:rFonts w:ascii="Open Sans" w:eastAsia="Times New Roman" w:hAnsi="Open Sans" w:cs="Open Sans"/>
          <w:b/>
          <w:color w:val="0E4096"/>
          <w:lang w:val="en-GB"/>
        </w:rPr>
        <w:t xml:space="preserve">comply with </w:t>
      </w:r>
      <w:r w:rsidRPr="001F31CE">
        <w:rPr>
          <w:rFonts w:ascii="Open Sans" w:hAnsi="Open Sans" w:cs="Open Sans"/>
          <w:b/>
        </w:rPr>
        <w:t xml:space="preserve">the 4 </w:t>
      </w:r>
      <w:r w:rsidR="00B35E23" w:rsidRPr="001F31CE">
        <w:rPr>
          <w:rFonts w:ascii="Open Sans" w:hAnsi="Open Sans" w:cs="Open Sans"/>
          <w:b/>
          <w:i/>
          <w:iCs/>
        </w:rPr>
        <w:t>Altmark</w:t>
      </w:r>
      <w:r w:rsidR="00B35E23" w:rsidRPr="001F31CE">
        <w:rPr>
          <w:rStyle w:val="FootnoteReference"/>
          <w:rFonts w:ascii="Open Sans" w:hAnsi="Open Sans" w:cs="Open Sans"/>
          <w:b/>
          <w:i/>
          <w:iCs/>
        </w:rPr>
        <w:footnoteReference w:id="1"/>
      </w:r>
      <w:r w:rsidRPr="001F31CE">
        <w:rPr>
          <w:rFonts w:ascii="Open Sans" w:hAnsi="Open Sans" w:cs="Open Sans"/>
          <w:b/>
        </w:rPr>
        <w:t xml:space="preserve"> criteria</w:t>
      </w:r>
    </w:p>
    <w:p w14:paraId="7923F0AB" w14:textId="77777777" w:rsidR="00655FF5" w:rsidRPr="001F31CE" w:rsidRDefault="00655FF5" w:rsidP="00F74E62">
      <w:pPr>
        <w:spacing w:after="0"/>
        <w:jc w:val="center"/>
        <w:rPr>
          <w:rFonts w:ascii="Open Sans" w:hAnsi="Open Sans" w:cs="Open Sans"/>
          <w:b/>
        </w:rPr>
      </w:pPr>
    </w:p>
    <w:p w14:paraId="72D4DBB6" w14:textId="77777777" w:rsidR="00655FF5" w:rsidRPr="001F31CE" w:rsidRDefault="00655FF5" w:rsidP="00F74E62">
      <w:pPr>
        <w:spacing w:after="0"/>
        <w:jc w:val="center"/>
        <w:rPr>
          <w:rFonts w:ascii="Open Sans" w:hAnsi="Open Sans" w:cs="Open Sans"/>
          <w:b/>
        </w:rPr>
      </w:pPr>
    </w:p>
    <w:p w14:paraId="542ADB9B" w14:textId="271CC11C" w:rsidR="00F86230" w:rsidRPr="001F31CE" w:rsidRDefault="007E37EF" w:rsidP="007F46C9">
      <w:pPr>
        <w:jc w:val="center"/>
        <w:rPr>
          <w:rFonts w:ascii="Open Sans" w:hAnsi="Open Sans" w:cs="Open Sans"/>
          <w:bCs/>
        </w:rPr>
      </w:pPr>
      <w:r w:rsidRPr="001F31CE">
        <w:rPr>
          <w:rFonts w:ascii="Open Sans" w:hAnsi="Open Sans" w:cs="Open Sans"/>
          <w:b/>
          <w:bCs/>
        </w:rPr>
        <w:t xml:space="preserve"> </w:t>
      </w:r>
      <w:r w:rsidR="00655FF5" w:rsidRPr="001F31CE">
        <w:rPr>
          <w:rFonts w:ascii="Open Sans" w:hAnsi="Open Sans" w:cs="Open Sans"/>
          <w:b/>
          <w:bCs/>
        </w:rPr>
        <w:t>(Name/Surname ________________________________- identified with the ID, nr.______ issued by ___________________________, as legal representative of</w:t>
      </w:r>
      <w:r w:rsidR="00655FF5" w:rsidRPr="001F31CE">
        <w:rPr>
          <w:rFonts w:ascii="Open Sans" w:hAnsi="Open Sans" w:cs="Open Sans"/>
          <w:b/>
          <w:bCs/>
          <w:i/>
        </w:rPr>
        <w:t xml:space="preserve"> (beneficiary name)</w:t>
      </w:r>
      <w:r w:rsidR="00655FF5" w:rsidRPr="001F31CE">
        <w:rPr>
          <w:rFonts w:ascii="Open Sans" w:hAnsi="Open Sans" w:cs="Open Sans"/>
          <w:b/>
          <w:bCs/>
        </w:rPr>
        <w:t>, acting as (quality - Lead beneficiary/beneficiary) in the project (project title) knowing that false in declaration represents a crime under the Criminal Code, I declare that</w:t>
      </w:r>
    </w:p>
    <w:p w14:paraId="4DAFEB23" w14:textId="77777777" w:rsidR="00655FF5" w:rsidRPr="001F31CE" w:rsidRDefault="00655FF5" w:rsidP="007F46C9">
      <w:pPr>
        <w:jc w:val="center"/>
        <w:rPr>
          <w:rFonts w:ascii="Open Sans" w:hAnsi="Open Sans" w:cs="Open Sans"/>
        </w:rPr>
      </w:pPr>
    </w:p>
    <w:p w14:paraId="28BFBB34" w14:textId="1CF98E9C" w:rsidR="00FC3BCF" w:rsidRDefault="00365B4D" w:rsidP="00F74E62">
      <w:pPr>
        <w:jc w:val="both"/>
        <w:rPr>
          <w:rFonts w:ascii="Open Sans" w:hAnsi="Open Sans" w:cs="Open Sans"/>
        </w:rPr>
      </w:pPr>
      <w:r w:rsidRPr="001F31CE">
        <w:rPr>
          <w:rFonts w:ascii="Open Sans" w:hAnsi="Open Sans" w:cs="Open Sans"/>
        </w:rPr>
        <w:t xml:space="preserve">I…, in my capacity as </w:t>
      </w:r>
      <w:r w:rsidR="00655FF5" w:rsidRPr="001F31CE">
        <w:rPr>
          <w:rFonts w:ascii="Open Sans" w:hAnsi="Open Sans" w:cs="Open Sans"/>
        </w:rPr>
        <w:t xml:space="preserve">entity entrusting the </w:t>
      </w:r>
      <w:r w:rsidRPr="001F31CE">
        <w:rPr>
          <w:rFonts w:ascii="Open Sans" w:hAnsi="Open Sans" w:cs="Open Sans"/>
        </w:rPr>
        <w:t xml:space="preserve">SGEI on transport, I undertake </w:t>
      </w:r>
      <w:r w:rsidR="00B65A46" w:rsidRPr="001F31CE">
        <w:rPr>
          <w:rFonts w:ascii="Open Sans" w:hAnsi="Open Sans" w:cs="Open Sans"/>
        </w:rPr>
        <w:t>to comply with the</w:t>
      </w:r>
      <w:r w:rsidR="007E37EF" w:rsidRPr="001F31CE">
        <w:rPr>
          <w:rFonts w:ascii="Open Sans" w:hAnsi="Open Sans" w:cs="Open Sans"/>
        </w:rPr>
        <w:t xml:space="preserve"> four Altmark criteria, in a cumulative manner</w:t>
      </w:r>
      <w:r w:rsidR="00B35E23" w:rsidRPr="001F31CE">
        <w:rPr>
          <w:rFonts w:ascii="Open Sans" w:hAnsi="Open Sans" w:cs="Open Sans"/>
        </w:rPr>
        <w:t>.</w:t>
      </w:r>
    </w:p>
    <w:p w14:paraId="69B3D91A" w14:textId="15A36C5E" w:rsidR="007E37EF" w:rsidRPr="001F31CE" w:rsidRDefault="007E37EF" w:rsidP="00F74E62">
      <w:pPr>
        <w:jc w:val="both"/>
        <w:rPr>
          <w:rFonts w:ascii="Open Sans" w:hAnsi="Open Sans" w:cs="Open Sans"/>
        </w:rPr>
      </w:pPr>
      <w:r w:rsidRPr="001F31CE">
        <w:rPr>
          <w:rFonts w:ascii="Open Sans" w:hAnsi="Open Sans" w:cs="Open Sans"/>
        </w:rPr>
        <w:t>The four Altmark criteria ar</w:t>
      </w:r>
      <w:r w:rsidR="00B35E23" w:rsidRPr="001F31CE">
        <w:rPr>
          <w:rFonts w:ascii="Open Sans" w:hAnsi="Open Sans" w:cs="Open Sans"/>
        </w:rPr>
        <w:t>e:</w:t>
      </w:r>
    </w:p>
    <w:p w14:paraId="7E052574"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recipient undertaking must actually have public service obligations to discharge, and the obligations must be clearly defined. </w:t>
      </w:r>
    </w:p>
    <w:p w14:paraId="55E8BCD2"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parameters on the basis of which the compensation is calculated must be established in advance in an objective and transparent manner. </w:t>
      </w:r>
    </w:p>
    <w:p w14:paraId="46590545"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compensation must not exceed what is necessary to cover all or part of the costs incurred in the discharge of the public service obligations, taking into account the relevant receipts and a reasonable profit. </w:t>
      </w:r>
    </w:p>
    <w:p w14:paraId="50B3A912" w14:textId="5A1142A9" w:rsidR="00F74E62"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Where the undertaking that is to discharge public service obligations, in a specific case, is not chosen pursuant to a public procurement procedure which would allow for the selection of the tenderer capable of providing those services at the least cost to the community, the level of compensation needed must be determined on the basis of an analysis of the costs that a typical undertaking, well-run and adequately provided with the relevant means, would have incurred.</w:t>
      </w:r>
    </w:p>
    <w:p w14:paraId="5CBB1CDB" w14:textId="182E6E43" w:rsidR="004E7EBD" w:rsidRPr="007F64ED" w:rsidRDefault="000162F4" w:rsidP="000162F4">
      <w:pPr>
        <w:jc w:val="both"/>
        <w:rPr>
          <w:rFonts w:ascii="Open Sans" w:hAnsi="Open Sans" w:cs="Open Sans"/>
        </w:rPr>
      </w:pPr>
      <w:r w:rsidRPr="007F64ED">
        <w:rPr>
          <w:rFonts w:ascii="Open Sans" w:hAnsi="Open Sans" w:cs="Open Sans"/>
        </w:rPr>
        <w:t xml:space="preserve">In its 2003 </w:t>
      </w:r>
      <w:hyperlink r:id="rId9" w:history="1">
        <w:r w:rsidRPr="007F64ED">
          <w:rPr>
            <w:rStyle w:val="Strong"/>
            <w:rFonts w:ascii="Open Sans" w:hAnsi="Open Sans" w:cs="Open Sans"/>
            <w:u w:val="single"/>
          </w:rPr>
          <w:t>Altmark judgement</w:t>
        </w:r>
      </w:hyperlink>
      <w:r w:rsidRPr="007F64ED">
        <w:rPr>
          <w:rFonts w:ascii="Open Sans" w:hAnsi="Open Sans" w:cs="Open Sans"/>
        </w:rPr>
        <w:t xml:space="preserve">, the European Court of Justice held that public service compensation does not </w:t>
      </w:r>
      <w:r w:rsidR="007F64ED">
        <w:rPr>
          <w:rFonts w:ascii="Open Sans" w:hAnsi="Open Sans" w:cs="Open Sans"/>
        </w:rPr>
        <w:t xml:space="preserve">constitute State aid </w:t>
      </w:r>
      <w:r w:rsidRPr="007F64ED">
        <w:rPr>
          <w:rFonts w:ascii="Open Sans" w:hAnsi="Open Sans" w:cs="Open Sans"/>
        </w:rPr>
        <w:t xml:space="preserve">when four cumulative conditions are met. </w:t>
      </w:r>
      <w:r w:rsidR="004E7EBD" w:rsidRPr="007F64ED">
        <w:rPr>
          <w:rFonts w:ascii="Open Sans" w:hAnsi="Open Sans" w:cs="Open Sans"/>
        </w:rPr>
        <w:t>Where at least one of the Altmark conditions is not fulfilled, the public service compensation will be examined under State aid rules.</w:t>
      </w:r>
    </w:p>
    <w:p w14:paraId="539051BC" w14:textId="77777777" w:rsidR="00D34D5C" w:rsidRPr="007F64ED" w:rsidRDefault="00D34D5C" w:rsidP="00F74E62">
      <w:pPr>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Authorised signature of the legal representative ........................</w:t>
      </w:r>
    </w:p>
    <w:p w14:paraId="1835D193" w14:textId="5747AAB1" w:rsidR="00365B4D" w:rsidRPr="007F64ED" w:rsidRDefault="00D34D5C" w:rsidP="00B35E23">
      <w:pPr>
        <w:shd w:val="clear" w:color="auto" w:fill="FFFFFF"/>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lastRenderedPageBreak/>
        <w:t>Date of signature .........................</w:t>
      </w:r>
    </w:p>
    <w:sectPr w:rsidR="00365B4D" w:rsidRPr="007F64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11E86" w14:textId="77777777" w:rsidR="00EE637E" w:rsidRDefault="00EE637E" w:rsidP="007F46C9">
      <w:pPr>
        <w:spacing w:after="0" w:line="240" w:lineRule="auto"/>
      </w:pPr>
      <w:r>
        <w:separator/>
      </w:r>
    </w:p>
  </w:endnote>
  <w:endnote w:type="continuationSeparator" w:id="0">
    <w:p w14:paraId="5C49B775" w14:textId="77777777" w:rsidR="00EE637E" w:rsidRDefault="00EE637E" w:rsidP="007F4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Tahoma"/>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F1BA6" w14:textId="77777777" w:rsidR="00EE637E" w:rsidRDefault="00EE637E" w:rsidP="007F46C9">
      <w:pPr>
        <w:spacing w:after="0" w:line="240" w:lineRule="auto"/>
      </w:pPr>
      <w:r>
        <w:separator/>
      </w:r>
    </w:p>
  </w:footnote>
  <w:footnote w:type="continuationSeparator" w:id="0">
    <w:p w14:paraId="1402983B" w14:textId="77777777" w:rsidR="00EE637E" w:rsidRDefault="00EE637E" w:rsidP="007F46C9">
      <w:pPr>
        <w:spacing w:after="0" w:line="240" w:lineRule="auto"/>
      </w:pPr>
      <w:r>
        <w:continuationSeparator/>
      </w:r>
    </w:p>
  </w:footnote>
  <w:footnote w:id="1">
    <w:p w14:paraId="2AF54042" w14:textId="0B2D65BA" w:rsidR="00B35E23" w:rsidRPr="004E7EBD" w:rsidRDefault="00B35E23">
      <w:pPr>
        <w:pStyle w:val="FootnoteText"/>
        <w:rPr>
          <w:lang w:val="de-DE"/>
        </w:rPr>
      </w:pPr>
      <w:r>
        <w:rPr>
          <w:rStyle w:val="FootnoteReference"/>
        </w:rPr>
        <w:footnoteRef/>
      </w:r>
      <w:r w:rsidRPr="004E7EBD">
        <w:rPr>
          <w:lang w:val="de-DE"/>
        </w:rPr>
        <w:t xml:space="preserve"> Case C-280/00 Altmark Trans and Regierungspräsidium Magdeburg v Nahverkehrsgesellschaft Altmark [2003] ECR I-7747.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4C49"/>
    <w:multiLevelType w:val="hybridMultilevel"/>
    <w:tmpl w:val="3F04C8F6"/>
    <w:lvl w:ilvl="0" w:tplc="6F5A539E">
      <w:start w:val="1"/>
      <w:numFmt w:val="bullet"/>
      <w:lvlText w:val="-"/>
      <w:lvlJc w:val="left"/>
      <w:pPr>
        <w:ind w:left="677" w:hanging="360"/>
      </w:pPr>
      <w:rPr>
        <w:rFonts w:ascii="Open Sans" w:eastAsia="Calibri" w:hAnsi="Open Sans" w:cs="Open San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025DC"/>
    <w:rsid w:val="000162F4"/>
    <w:rsid w:val="000C394E"/>
    <w:rsid w:val="001C7D19"/>
    <w:rsid w:val="001F31CE"/>
    <w:rsid w:val="002000C8"/>
    <w:rsid w:val="002711D5"/>
    <w:rsid w:val="002F1D4A"/>
    <w:rsid w:val="00360937"/>
    <w:rsid w:val="00365B4D"/>
    <w:rsid w:val="003858D7"/>
    <w:rsid w:val="004E7EBD"/>
    <w:rsid w:val="005946D4"/>
    <w:rsid w:val="00655FF5"/>
    <w:rsid w:val="00792AA3"/>
    <w:rsid w:val="007E37EF"/>
    <w:rsid w:val="007F46C9"/>
    <w:rsid w:val="007F64ED"/>
    <w:rsid w:val="00844895"/>
    <w:rsid w:val="00966AC6"/>
    <w:rsid w:val="009B6B01"/>
    <w:rsid w:val="009C0DB2"/>
    <w:rsid w:val="009F5EE9"/>
    <w:rsid w:val="00AD06EB"/>
    <w:rsid w:val="00B35E23"/>
    <w:rsid w:val="00B65A46"/>
    <w:rsid w:val="00C660A5"/>
    <w:rsid w:val="00C92C23"/>
    <w:rsid w:val="00D34D5C"/>
    <w:rsid w:val="00EA212D"/>
    <w:rsid w:val="00EE637E"/>
    <w:rsid w:val="00F74E62"/>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ur-lex.europa.eu/LexUriServ/LexUriServ.do?uri=CELEX:62000J0280: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94D92-4740-4E8B-AD06-9EB4D245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2</cp:revision>
  <dcterms:created xsi:type="dcterms:W3CDTF">2017-05-03T06:06:00Z</dcterms:created>
  <dcterms:modified xsi:type="dcterms:W3CDTF">2017-05-03T06:06:00Z</dcterms:modified>
</cp:coreProperties>
</file>